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1372E" w:rsidRPr="0001372E">
        <w:rPr>
          <w:b/>
          <w:i/>
          <w:noProof/>
          <w:sz w:val="28"/>
        </w:rPr>
        <w:t>S2-2002185</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3743">
            <w:pPr>
              <w:pStyle w:val="CRCoverPage"/>
              <w:spacing w:after="0"/>
              <w:jc w:val="right"/>
              <w:rPr>
                <w:b/>
                <w:noProof/>
                <w:sz w:val="28"/>
              </w:rPr>
            </w:pPr>
            <w:r>
              <w:rPr>
                <w:b/>
                <w:noProof/>
                <w:sz w:val="28"/>
              </w:rPr>
              <w:t>23.</w:t>
            </w:r>
            <w:r w:rsidR="007C374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372E" w:rsidP="00547111">
            <w:pPr>
              <w:pStyle w:val="CRCoverPage"/>
              <w:spacing w:after="0"/>
              <w:rPr>
                <w:noProof/>
              </w:rPr>
            </w:pPr>
            <w:r>
              <w:rPr>
                <w:b/>
                <w:noProof/>
                <w:sz w:val="28"/>
              </w:rPr>
              <w:t>2193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1372E">
              <w:rPr>
                <w:b/>
                <w:noProof/>
                <w:sz w:val="28"/>
              </w:rPr>
              <w:fldChar w:fldCharType="begin"/>
            </w:r>
            <w:r w:rsidRPr="0001372E">
              <w:rPr>
                <w:b/>
                <w:noProof/>
                <w:sz w:val="28"/>
              </w:rPr>
              <w:instrText xml:space="preserve"> DOCPROPERTY  Revision  \* MERGEFORMAT </w:instrText>
            </w:r>
            <w:r w:rsidRPr="0001372E">
              <w:rPr>
                <w:b/>
                <w:noProof/>
                <w:sz w:val="28"/>
              </w:rPr>
              <w:fldChar w:fldCharType="separate"/>
            </w:r>
            <w:r w:rsidR="006D18D3" w:rsidRPr="0001372E">
              <w:rPr>
                <w:b/>
                <w:noProof/>
                <w:sz w:val="28"/>
              </w:rPr>
              <w:t>-</w:t>
            </w:r>
            <w:r w:rsidRPr="0001372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3743">
            <w:pPr>
              <w:pStyle w:val="CRCoverPage"/>
              <w:spacing w:after="0"/>
              <w:jc w:val="center"/>
              <w:rPr>
                <w:noProof/>
                <w:sz w:val="28"/>
              </w:rPr>
            </w:pPr>
            <w:r w:rsidRPr="007C3743">
              <w:rPr>
                <w:b/>
                <w:noProof/>
                <w:sz w:val="28"/>
              </w:rPr>
              <w:t>16.3</w:t>
            </w:r>
            <w:r w:rsidR="006D18D3" w:rsidRPr="007C3743">
              <w:rPr>
                <w:b/>
                <w:noProof/>
                <w:sz w:val="28"/>
              </w:rPr>
              <w:t>.</w:t>
            </w:r>
            <w:r w:rsidRPr="007C374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374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0EB6" w:rsidTr="00547111">
        <w:tc>
          <w:tcPr>
            <w:tcW w:w="1843" w:type="dxa"/>
            <w:tcBorders>
              <w:top w:val="single" w:sz="4" w:space="0" w:color="auto"/>
              <w:left w:val="single" w:sz="4" w:space="0" w:color="auto"/>
            </w:tcBorders>
          </w:tcPr>
          <w:p w:rsidR="003F0EB6" w:rsidRDefault="003F0EB6" w:rsidP="003F0E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0EB6" w:rsidRDefault="005454A8" w:rsidP="003F0EB6">
            <w:pPr>
              <w:pStyle w:val="CRCoverPage"/>
              <w:spacing w:after="0"/>
              <w:ind w:left="100"/>
              <w:rPr>
                <w:noProof/>
              </w:rPr>
            </w:pPr>
            <w:bookmarkStart w:id="1" w:name="_GoBack"/>
            <w:r>
              <w:t>Correction on</w:t>
            </w:r>
            <w:r w:rsidR="003F0EB6">
              <w:t xml:space="preserve"> Application Descriptor</w:t>
            </w:r>
            <w:r>
              <w:t xml:space="preserve"> in ATSSS rule</w:t>
            </w:r>
            <w:bookmarkEnd w:id="1"/>
          </w:p>
        </w:tc>
      </w:tr>
      <w:tr w:rsidR="003F0EB6" w:rsidTr="00547111">
        <w:tc>
          <w:tcPr>
            <w:tcW w:w="1843" w:type="dxa"/>
            <w:tcBorders>
              <w:left w:val="single" w:sz="4" w:space="0" w:color="auto"/>
            </w:tcBorders>
          </w:tcPr>
          <w:p w:rsidR="003F0EB6" w:rsidRDefault="003F0EB6" w:rsidP="003F0EB6">
            <w:pPr>
              <w:pStyle w:val="CRCoverPage"/>
              <w:spacing w:after="0"/>
              <w:rPr>
                <w:b/>
                <w:i/>
                <w:noProof/>
                <w:sz w:val="8"/>
                <w:szCs w:val="8"/>
              </w:rPr>
            </w:pPr>
          </w:p>
        </w:tc>
        <w:tc>
          <w:tcPr>
            <w:tcW w:w="7797" w:type="dxa"/>
            <w:gridSpan w:val="10"/>
            <w:tcBorders>
              <w:right w:val="single" w:sz="4" w:space="0" w:color="auto"/>
            </w:tcBorders>
          </w:tcPr>
          <w:p w:rsidR="003F0EB6" w:rsidRDefault="003F0EB6" w:rsidP="003F0EB6">
            <w:pPr>
              <w:pStyle w:val="CRCoverPage"/>
              <w:spacing w:after="0"/>
              <w:rPr>
                <w:noProof/>
                <w:sz w:val="8"/>
                <w:szCs w:val="8"/>
              </w:rPr>
            </w:pPr>
          </w:p>
        </w:tc>
      </w:tr>
      <w:tr w:rsidR="003F0EB6" w:rsidTr="00547111">
        <w:tc>
          <w:tcPr>
            <w:tcW w:w="1843" w:type="dxa"/>
            <w:tcBorders>
              <w:left w:val="single" w:sz="4" w:space="0" w:color="auto"/>
            </w:tcBorders>
          </w:tcPr>
          <w:p w:rsidR="003F0EB6" w:rsidRDefault="003F0EB6" w:rsidP="003F0E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0EB6" w:rsidRDefault="003F0EB6" w:rsidP="003F0E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F0EB6" w:rsidTr="00547111">
        <w:tc>
          <w:tcPr>
            <w:tcW w:w="1843" w:type="dxa"/>
            <w:tcBorders>
              <w:left w:val="single" w:sz="4" w:space="0" w:color="auto"/>
            </w:tcBorders>
          </w:tcPr>
          <w:p w:rsidR="003F0EB6" w:rsidRDefault="003F0EB6" w:rsidP="003F0E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0EB6" w:rsidRDefault="003F0EB6" w:rsidP="003F0EB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F0EB6" w:rsidTr="00547111">
        <w:tc>
          <w:tcPr>
            <w:tcW w:w="1843" w:type="dxa"/>
            <w:tcBorders>
              <w:left w:val="single" w:sz="4" w:space="0" w:color="auto"/>
            </w:tcBorders>
          </w:tcPr>
          <w:p w:rsidR="003F0EB6" w:rsidRDefault="003F0EB6" w:rsidP="003F0EB6">
            <w:pPr>
              <w:pStyle w:val="CRCoverPage"/>
              <w:spacing w:after="0"/>
              <w:rPr>
                <w:b/>
                <w:i/>
                <w:noProof/>
                <w:sz w:val="8"/>
                <w:szCs w:val="8"/>
              </w:rPr>
            </w:pPr>
          </w:p>
        </w:tc>
        <w:tc>
          <w:tcPr>
            <w:tcW w:w="7797" w:type="dxa"/>
            <w:gridSpan w:val="10"/>
            <w:tcBorders>
              <w:right w:val="single" w:sz="4" w:space="0" w:color="auto"/>
            </w:tcBorders>
          </w:tcPr>
          <w:p w:rsidR="003F0EB6" w:rsidRDefault="003F0EB6" w:rsidP="003F0EB6">
            <w:pPr>
              <w:pStyle w:val="CRCoverPage"/>
              <w:spacing w:after="0"/>
              <w:rPr>
                <w:noProof/>
                <w:sz w:val="8"/>
                <w:szCs w:val="8"/>
              </w:rPr>
            </w:pPr>
          </w:p>
        </w:tc>
      </w:tr>
      <w:tr w:rsidR="003F0EB6" w:rsidTr="00547111">
        <w:tc>
          <w:tcPr>
            <w:tcW w:w="1843" w:type="dxa"/>
            <w:tcBorders>
              <w:left w:val="single" w:sz="4" w:space="0" w:color="auto"/>
            </w:tcBorders>
          </w:tcPr>
          <w:p w:rsidR="003F0EB6" w:rsidRDefault="003F0EB6" w:rsidP="003F0EB6">
            <w:pPr>
              <w:pStyle w:val="CRCoverPage"/>
              <w:tabs>
                <w:tab w:val="right" w:pos="1759"/>
              </w:tabs>
              <w:spacing w:after="0"/>
              <w:rPr>
                <w:b/>
                <w:i/>
                <w:noProof/>
              </w:rPr>
            </w:pPr>
            <w:r>
              <w:rPr>
                <w:b/>
                <w:i/>
                <w:noProof/>
              </w:rPr>
              <w:t>Work item code:</w:t>
            </w:r>
          </w:p>
        </w:tc>
        <w:tc>
          <w:tcPr>
            <w:tcW w:w="3686" w:type="dxa"/>
            <w:gridSpan w:val="5"/>
            <w:shd w:val="pct30" w:color="FFFF00" w:fill="auto"/>
          </w:tcPr>
          <w:p w:rsidR="003F0EB6" w:rsidRDefault="003F0EB6" w:rsidP="003F0EB6">
            <w:pPr>
              <w:pStyle w:val="CRCoverPage"/>
              <w:spacing w:after="0"/>
              <w:ind w:left="100"/>
              <w:rPr>
                <w:noProof/>
              </w:rPr>
            </w:pPr>
            <w:r>
              <w:rPr>
                <w:rFonts w:cs="Arial"/>
              </w:rPr>
              <w:t>5GS_Ph1, TEI16</w:t>
            </w:r>
            <w:r w:rsidR="0001372E">
              <w:rPr>
                <w:rFonts w:cs="Arial"/>
              </w:rPr>
              <w:t>, ATSSS</w:t>
            </w:r>
          </w:p>
        </w:tc>
        <w:tc>
          <w:tcPr>
            <w:tcW w:w="567" w:type="dxa"/>
            <w:tcBorders>
              <w:left w:val="nil"/>
            </w:tcBorders>
          </w:tcPr>
          <w:p w:rsidR="003F0EB6" w:rsidRDefault="003F0EB6" w:rsidP="003F0EB6">
            <w:pPr>
              <w:pStyle w:val="CRCoverPage"/>
              <w:spacing w:after="0"/>
              <w:ind w:right="100"/>
              <w:rPr>
                <w:noProof/>
              </w:rPr>
            </w:pPr>
          </w:p>
        </w:tc>
        <w:tc>
          <w:tcPr>
            <w:tcW w:w="1417" w:type="dxa"/>
            <w:gridSpan w:val="3"/>
            <w:tcBorders>
              <w:left w:val="nil"/>
            </w:tcBorders>
          </w:tcPr>
          <w:p w:rsidR="003F0EB6" w:rsidRDefault="003F0EB6" w:rsidP="003F0E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0EB6" w:rsidRDefault="003F0EB6" w:rsidP="003F0E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2020-02-17</w:t>
            </w:r>
            <w:r>
              <w:rPr>
                <w:noProof/>
              </w:rPr>
              <w:fldChar w:fldCharType="end"/>
            </w:r>
          </w:p>
        </w:tc>
      </w:tr>
      <w:tr w:rsidR="003F0EB6" w:rsidTr="00547111">
        <w:tc>
          <w:tcPr>
            <w:tcW w:w="1843" w:type="dxa"/>
            <w:tcBorders>
              <w:left w:val="single" w:sz="4" w:space="0" w:color="auto"/>
            </w:tcBorders>
          </w:tcPr>
          <w:p w:rsidR="003F0EB6" w:rsidRDefault="003F0EB6" w:rsidP="003F0EB6">
            <w:pPr>
              <w:pStyle w:val="CRCoverPage"/>
              <w:spacing w:after="0"/>
              <w:rPr>
                <w:b/>
                <w:i/>
                <w:noProof/>
                <w:sz w:val="8"/>
                <w:szCs w:val="8"/>
              </w:rPr>
            </w:pPr>
          </w:p>
        </w:tc>
        <w:tc>
          <w:tcPr>
            <w:tcW w:w="1986" w:type="dxa"/>
            <w:gridSpan w:val="4"/>
          </w:tcPr>
          <w:p w:rsidR="003F0EB6" w:rsidRDefault="003F0EB6" w:rsidP="003F0EB6">
            <w:pPr>
              <w:pStyle w:val="CRCoverPage"/>
              <w:spacing w:after="0"/>
              <w:rPr>
                <w:noProof/>
                <w:sz w:val="8"/>
                <w:szCs w:val="8"/>
              </w:rPr>
            </w:pPr>
          </w:p>
        </w:tc>
        <w:tc>
          <w:tcPr>
            <w:tcW w:w="2267" w:type="dxa"/>
            <w:gridSpan w:val="2"/>
          </w:tcPr>
          <w:p w:rsidR="003F0EB6" w:rsidRDefault="003F0EB6" w:rsidP="003F0EB6">
            <w:pPr>
              <w:pStyle w:val="CRCoverPage"/>
              <w:spacing w:after="0"/>
              <w:rPr>
                <w:noProof/>
                <w:sz w:val="8"/>
                <w:szCs w:val="8"/>
              </w:rPr>
            </w:pPr>
          </w:p>
        </w:tc>
        <w:tc>
          <w:tcPr>
            <w:tcW w:w="1417" w:type="dxa"/>
            <w:gridSpan w:val="3"/>
          </w:tcPr>
          <w:p w:rsidR="003F0EB6" w:rsidRPr="007C3743" w:rsidRDefault="003F0EB6" w:rsidP="003F0EB6">
            <w:pPr>
              <w:pStyle w:val="CRCoverPage"/>
              <w:spacing w:after="0"/>
              <w:rPr>
                <w:noProof/>
                <w:sz w:val="8"/>
                <w:szCs w:val="8"/>
              </w:rPr>
            </w:pPr>
          </w:p>
        </w:tc>
        <w:tc>
          <w:tcPr>
            <w:tcW w:w="2127" w:type="dxa"/>
            <w:tcBorders>
              <w:right w:val="single" w:sz="4" w:space="0" w:color="auto"/>
            </w:tcBorders>
          </w:tcPr>
          <w:p w:rsidR="003F0EB6" w:rsidRPr="007C3743" w:rsidRDefault="003F0EB6" w:rsidP="003F0EB6">
            <w:pPr>
              <w:pStyle w:val="CRCoverPage"/>
              <w:spacing w:after="0"/>
              <w:rPr>
                <w:noProof/>
                <w:sz w:val="8"/>
                <w:szCs w:val="8"/>
              </w:rPr>
            </w:pPr>
          </w:p>
        </w:tc>
      </w:tr>
      <w:tr w:rsidR="003F0EB6" w:rsidTr="00547111">
        <w:trPr>
          <w:cantSplit/>
        </w:trPr>
        <w:tc>
          <w:tcPr>
            <w:tcW w:w="1843" w:type="dxa"/>
            <w:tcBorders>
              <w:left w:val="single" w:sz="4" w:space="0" w:color="auto"/>
            </w:tcBorders>
          </w:tcPr>
          <w:p w:rsidR="003F0EB6" w:rsidRDefault="003F0EB6" w:rsidP="003F0EB6">
            <w:pPr>
              <w:pStyle w:val="CRCoverPage"/>
              <w:tabs>
                <w:tab w:val="right" w:pos="1759"/>
              </w:tabs>
              <w:spacing w:after="0"/>
              <w:rPr>
                <w:b/>
                <w:i/>
                <w:noProof/>
              </w:rPr>
            </w:pPr>
            <w:r>
              <w:rPr>
                <w:b/>
                <w:i/>
                <w:noProof/>
              </w:rPr>
              <w:t>Category:</w:t>
            </w:r>
          </w:p>
        </w:tc>
        <w:tc>
          <w:tcPr>
            <w:tcW w:w="851" w:type="dxa"/>
            <w:shd w:val="pct30" w:color="FFFF00" w:fill="auto"/>
          </w:tcPr>
          <w:p w:rsidR="003F0EB6" w:rsidRDefault="003F0EB6" w:rsidP="003F0EB6">
            <w:pPr>
              <w:pStyle w:val="CRCoverPage"/>
              <w:spacing w:after="0"/>
              <w:ind w:left="100" w:right="-609"/>
              <w:rPr>
                <w:b/>
                <w:noProof/>
              </w:rPr>
            </w:pPr>
            <w:r>
              <w:rPr>
                <w:b/>
                <w:noProof/>
              </w:rPr>
              <w:t>F</w:t>
            </w:r>
          </w:p>
        </w:tc>
        <w:tc>
          <w:tcPr>
            <w:tcW w:w="3402" w:type="dxa"/>
            <w:gridSpan w:val="5"/>
            <w:tcBorders>
              <w:left w:val="nil"/>
            </w:tcBorders>
          </w:tcPr>
          <w:p w:rsidR="003F0EB6" w:rsidRDefault="003F0EB6" w:rsidP="003F0EB6">
            <w:pPr>
              <w:pStyle w:val="CRCoverPage"/>
              <w:spacing w:after="0"/>
              <w:rPr>
                <w:noProof/>
              </w:rPr>
            </w:pPr>
          </w:p>
        </w:tc>
        <w:tc>
          <w:tcPr>
            <w:tcW w:w="1417" w:type="dxa"/>
            <w:gridSpan w:val="3"/>
            <w:tcBorders>
              <w:left w:val="nil"/>
            </w:tcBorders>
          </w:tcPr>
          <w:p w:rsidR="003F0EB6" w:rsidRPr="007C3743" w:rsidRDefault="003F0EB6" w:rsidP="003F0EB6">
            <w:pPr>
              <w:pStyle w:val="CRCoverPage"/>
              <w:spacing w:after="0"/>
              <w:jc w:val="right"/>
              <w:rPr>
                <w:b/>
                <w:i/>
                <w:noProof/>
              </w:rPr>
            </w:pPr>
            <w:r w:rsidRPr="007C3743">
              <w:rPr>
                <w:b/>
                <w:i/>
                <w:noProof/>
              </w:rPr>
              <w:t>Release:</w:t>
            </w:r>
          </w:p>
        </w:tc>
        <w:tc>
          <w:tcPr>
            <w:tcW w:w="2127" w:type="dxa"/>
            <w:tcBorders>
              <w:right w:val="single" w:sz="4" w:space="0" w:color="auto"/>
            </w:tcBorders>
            <w:shd w:val="pct30" w:color="FFFF00" w:fill="auto"/>
          </w:tcPr>
          <w:p w:rsidR="003F0EB6" w:rsidRPr="007C3743" w:rsidRDefault="003F0EB6" w:rsidP="003F0EB6">
            <w:pPr>
              <w:pStyle w:val="CRCoverPage"/>
              <w:spacing w:after="0"/>
              <w:ind w:left="100"/>
              <w:rPr>
                <w:noProof/>
              </w:rPr>
            </w:pPr>
            <w:r w:rsidRPr="007C374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0EB6" w:rsidTr="00547111">
        <w:tc>
          <w:tcPr>
            <w:tcW w:w="2694" w:type="dxa"/>
            <w:gridSpan w:val="2"/>
            <w:tcBorders>
              <w:top w:val="single" w:sz="4" w:space="0" w:color="auto"/>
              <w:left w:val="single" w:sz="4" w:space="0" w:color="auto"/>
            </w:tcBorders>
          </w:tcPr>
          <w:p w:rsidR="003F0EB6" w:rsidRDefault="003F0EB6" w:rsidP="003F0E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0EB6" w:rsidRPr="00AF1A6F" w:rsidRDefault="00EB186A" w:rsidP="0001372E">
            <w:pPr>
              <w:pStyle w:val="CRCoverPage"/>
              <w:spacing w:after="0"/>
              <w:rPr>
                <w:noProof/>
                <w:highlight w:val="green"/>
              </w:rPr>
            </w:pPr>
            <w:r w:rsidRPr="00EB186A">
              <w:rPr>
                <w:noProof/>
                <w:lang w:eastAsia="zh-CN"/>
              </w:rPr>
              <w:t>The</w:t>
            </w:r>
            <w:r>
              <w:rPr>
                <w:noProof/>
                <w:lang w:eastAsia="zh-CN"/>
              </w:rPr>
              <w:t xml:space="preserve"> ATSSS rule is genrated by SMF based on the</w:t>
            </w:r>
            <w:r w:rsidR="0001372E">
              <w:rPr>
                <w:noProof/>
                <w:lang w:eastAsia="zh-CN"/>
              </w:rPr>
              <w:t xml:space="preserve"> </w:t>
            </w:r>
            <w:r w:rsidR="0001372E" w:rsidRPr="0001372E">
              <w:rPr>
                <w:noProof/>
                <w:lang w:eastAsia="zh-CN"/>
              </w:rPr>
              <w:t>MA PDU Session control</w:t>
            </w:r>
            <w:r w:rsidR="0001372E">
              <w:rPr>
                <w:noProof/>
                <w:lang w:eastAsia="zh-CN"/>
              </w:rPr>
              <w:t xml:space="preserve"> information in the</w:t>
            </w:r>
            <w:r>
              <w:rPr>
                <w:noProof/>
                <w:lang w:eastAsia="zh-CN"/>
              </w:rPr>
              <w:t xml:space="preserve"> received PCC rule</w:t>
            </w:r>
            <w:r w:rsidR="0001372E">
              <w:rPr>
                <w:noProof/>
                <w:lang w:eastAsia="zh-CN"/>
              </w:rPr>
              <w:t xml:space="preserve"> as described in clause 5.32.3 of TS 23.501</w:t>
            </w:r>
            <w:r>
              <w:rPr>
                <w:noProof/>
                <w:lang w:eastAsia="zh-CN"/>
              </w:rPr>
              <w:t xml:space="preserve">. </w:t>
            </w:r>
            <w:r w:rsidR="0001372E">
              <w:rPr>
                <w:noProof/>
                <w:lang w:eastAsia="zh-CN"/>
              </w:rPr>
              <w:t xml:space="preserve">But there is no Application Descriptor related information neither in </w:t>
            </w:r>
            <w:r w:rsidR="0001372E" w:rsidRPr="0001372E">
              <w:rPr>
                <w:noProof/>
                <w:lang w:eastAsia="zh-CN"/>
              </w:rPr>
              <w:t>MA PDU Session control</w:t>
            </w:r>
            <w:r w:rsidR="0001372E">
              <w:rPr>
                <w:noProof/>
                <w:lang w:eastAsia="zh-CN"/>
              </w:rPr>
              <w:t xml:space="preserve"> information</w:t>
            </w:r>
            <w:r w:rsidR="0001372E" w:rsidRPr="00EB186A">
              <w:rPr>
                <w:noProof/>
                <w:lang w:eastAsia="zh-CN"/>
              </w:rPr>
              <w:t xml:space="preserve"> </w:t>
            </w:r>
            <w:r w:rsidR="0001372E">
              <w:rPr>
                <w:noProof/>
                <w:lang w:eastAsia="zh-CN"/>
              </w:rPr>
              <w:t xml:space="preserve">nor other parts of the PCC rule. Hence, the Application Descriptor </w:t>
            </w:r>
            <w:r>
              <w:rPr>
                <w:noProof/>
                <w:lang w:eastAsia="zh-CN"/>
              </w:rPr>
              <w:t>is no</w:t>
            </w:r>
            <w:r w:rsidR="0001372E">
              <w:rPr>
                <w:noProof/>
                <w:lang w:eastAsia="zh-CN"/>
              </w:rPr>
              <w:t xml:space="preserve">t known to the SMF, i.e. the </w:t>
            </w:r>
            <w:r w:rsidRPr="00D74A34">
              <w:rPr>
                <w:noProof/>
              </w:rPr>
              <w:t>Application Descriptor</w:t>
            </w:r>
            <w:r w:rsidR="0001372E">
              <w:rPr>
                <w:noProof/>
              </w:rPr>
              <w:t xml:space="preserve"> </w:t>
            </w:r>
            <w:r>
              <w:rPr>
                <w:noProof/>
              </w:rPr>
              <w:t xml:space="preserve">in ATSSS rule </w:t>
            </w:r>
            <w:r w:rsidR="0001372E">
              <w:rPr>
                <w:noProof/>
              </w:rPr>
              <w:t>cannot be generated by the SMF</w:t>
            </w:r>
            <w:r>
              <w:rPr>
                <w:noProof/>
              </w:rPr>
              <w:t>.</w:t>
            </w:r>
          </w:p>
        </w:tc>
      </w:tr>
      <w:tr w:rsidR="003F0EB6" w:rsidTr="00547111">
        <w:tc>
          <w:tcPr>
            <w:tcW w:w="2694" w:type="dxa"/>
            <w:gridSpan w:val="2"/>
            <w:tcBorders>
              <w:left w:val="single" w:sz="4" w:space="0" w:color="auto"/>
            </w:tcBorders>
          </w:tcPr>
          <w:p w:rsidR="003F0EB6" w:rsidRDefault="003F0EB6" w:rsidP="003F0EB6">
            <w:pPr>
              <w:pStyle w:val="CRCoverPage"/>
              <w:spacing w:after="0"/>
              <w:rPr>
                <w:b/>
                <w:i/>
                <w:noProof/>
                <w:sz w:val="8"/>
                <w:szCs w:val="8"/>
              </w:rPr>
            </w:pPr>
          </w:p>
        </w:tc>
        <w:tc>
          <w:tcPr>
            <w:tcW w:w="6946" w:type="dxa"/>
            <w:gridSpan w:val="9"/>
            <w:tcBorders>
              <w:right w:val="single" w:sz="4" w:space="0" w:color="auto"/>
            </w:tcBorders>
          </w:tcPr>
          <w:p w:rsidR="003F0EB6" w:rsidRPr="00AF1A6F" w:rsidRDefault="003F0EB6" w:rsidP="003F0EB6">
            <w:pPr>
              <w:pStyle w:val="CRCoverPage"/>
              <w:spacing w:after="0"/>
              <w:rPr>
                <w:noProof/>
                <w:sz w:val="8"/>
                <w:szCs w:val="8"/>
                <w:highlight w:val="green"/>
              </w:rPr>
            </w:pPr>
          </w:p>
        </w:tc>
      </w:tr>
      <w:tr w:rsidR="003F0EB6" w:rsidTr="00547111">
        <w:tc>
          <w:tcPr>
            <w:tcW w:w="2694" w:type="dxa"/>
            <w:gridSpan w:val="2"/>
            <w:tcBorders>
              <w:left w:val="single" w:sz="4" w:space="0" w:color="auto"/>
            </w:tcBorders>
          </w:tcPr>
          <w:p w:rsidR="003F0EB6" w:rsidRDefault="003F0EB6" w:rsidP="003F0E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0EB6" w:rsidRPr="00D74A34" w:rsidRDefault="00EB186A" w:rsidP="0001372E">
            <w:pPr>
              <w:pStyle w:val="CRCoverPage"/>
              <w:spacing w:after="0"/>
              <w:rPr>
                <w:noProof/>
              </w:rPr>
            </w:pPr>
            <w:r>
              <w:rPr>
                <w:noProof/>
              </w:rPr>
              <w:t xml:space="preserve">Delete the </w:t>
            </w:r>
            <w:r w:rsidR="0001372E">
              <w:rPr>
                <w:noProof/>
              </w:rPr>
              <w:t xml:space="preserve">Application Descriptor </w:t>
            </w:r>
            <w:r>
              <w:rPr>
                <w:noProof/>
              </w:rPr>
              <w:t>in ATSSS Rule.</w:t>
            </w:r>
          </w:p>
        </w:tc>
      </w:tr>
      <w:tr w:rsidR="003F0EB6" w:rsidTr="00547111">
        <w:tc>
          <w:tcPr>
            <w:tcW w:w="2694" w:type="dxa"/>
            <w:gridSpan w:val="2"/>
            <w:tcBorders>
              <w:left w:val="single" w:sz="4" w:space="0" w:color="auto"/>
            </w:tcBorders>
          </w:tcPr>
          <w:p w:rsidR="003F0EB6" w:rsidRDefault="003F0EB6" w:rsidP="003F0EB6">
            <w:pPr>
              <w:pStyle w:val="CRCoverPage"/>
              <w:spacing w:after="0"/>
              <w:rPr>
                <w:b/>
                <w:i/>
                <w:noProof/>
                <w:sz w:val="8"/>
                <w:szCs w:val="8"/>
              </w:rPr>
            </w:pPr>
          </w:p>
        </w:tc>
        <w:tc>
          <w:tcPr>
            <w:tcW w:w="6946" w:type="dxa"/>
            <w:gridSpan w:val="9"/>
            <w:tcBorders>
              <w:right w:val="single" w:sz="4" w:space="0" w:color="auto"/>
            </w:tcBorders>
          </w:tcPr>
          <w:p w:rsidR="003F0EB6" w:rsidRPr="00D74A34" w:rsidRDefault="003F0EB6" w:rsidP="003F0EB6">
            <w:pPr>
              <w:pStyle w:val="CRCoverPage"/>
              <w:spacing w:after="0"/>
              <w:rPr>
                <w:noProof/>
                <w:sz w:val="8"/>
                <w:szCs w:val="8"/>
              </w:rPr>
            </w:pPr>
          </w:p>
        </w:tc>
      </w:tr>
      <w:tr w:rsidR="003F0EB6" w:rsidTr="00547111">
        <w:tc>
          <w:tcPr>
            <w:tcW w:w="2694" w:type="dxa"/>
            <w:gridSpan w:val="2"/>
            <w:tcBorders>
              <w:left w:val="single" w:sz="4" w:space="0" w:color="auto"/>
              <w:bottom w:val="single" w:sz="4" w:space="0" w:color="auto"/>
            </w:tcBorders>
          </w:tcPr>
          <w:p w:rsidR="003F0EB6" w:rsidRDefault="003F0EB6" w:rsidP="003F0E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0EB6" w:rsidRPr="00D74A34" w:rsidRDefault="003F0EB6" w:rsidP="0001372E">
            <w:pPr>
              <w:pStyle w:val="CRCoverPage"/>
              <w:spacing w:after="0"/>
              <w:rPr>
                <w:noProof/>
              </w:rPr>
            </w:pPr>
            <w:r w:rsidRPr="00D74A34">
              <w:rPr>
                <w:noProof/>
              </w:rPr>
              <w:t xml:space="preserve">The Application Descriptor </w:t>
            </w:r>
            <w:r w:rsidR="00EB186A">
              <w:rPr>
                <w:noProof/>
              </w:rPr>
              <w:t xml:space="preserve">in ATSSS rule </w:t>
            </w:r>
            <w:r w:rsidR="0001372E">
              <w:rPr>
                <w:noProof/>
              </w:rPr>
              <w:t>cannot be generated by the SMF</w:t>
            </w:r>
            <w:r w:rsidRPr="00D74A34">
              <w:rPr>
                <w:noProof/>
              </w:rPr>
              <w:t xml:space="preserve">. </w:t>
            </w:r>
          </w:p>
        </w:tc>
      </w:tr>
      <w:tr w:rsidR="001E41F3" w:rsidTr="00547111">
        <w:tc>
          <w:tcPr>
            <w:tcW w:w="2694" w:type="dxa"/>
            <w:gridSpan w:val="2"/>
          </w:tcPr>
          <w:p w:rsidR="001E41F3" w:rsidRPr="0001372E"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0EB6">
            <w:pPr>
              <w:pStyle w:val="CRCoverPage"/>
              <w:spacing w:after="0"/>
              <w:ind w:left="100"/>
              <w:rPr>
                <w:noProof/>
              </w:rPr>
            </w:pPr>
            <w:r>
              <w:rPr>
                <w:noProof/>
              </w:rP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372E" w:rsidRDefault="00AF1A6F">
            <w:pPr>
              <w:pStyle w:val="CRCoverPage"/>
              <w:spacing w:after="0"/>
              <w:jc w:val="center"/>
              <w:rPr>
                <w:b/>
                <w:caps/>
                <w:noProof/>
              </w:rPr>
            </w:pPr>
            <w:r w:rsidRPr="0001372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372E" w:rsidRDefault="00AF1A6F">
            <w:pPr>
              <w:pStyle w:val="CRCoverPage"/>
              <w:spacing w:after="0"/>
              <w:jc w:val="center"/>
              <w:rPr>
                <w:b/>
                <w:caps/>
                <w:noProof/>
              </w:rPr>
            </w:pPr>
            <w:r w:rsidRPr="0001372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372E" w:rsidRDefault="00AF1A6F">
            <w:pPr>
              <w:pStyle w:val="CRCoverPage"/>
              <w:spacing w:after="0"/>
              <w:jc w:val="center"/>
              <w:rPr>
                <w:b/>
                <w:caps/>
                <w:noProof/>
              </w:rPr>
            </w:pPr>
            <w:r w:rsidRPr="0001372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F0EB6" w:rsidRDefault="003F0EB6" w:rsidP="003F0EB6">
      <w:pPr>
        <w:pStyle w:val="3"/>
      </w:pPr>
      <w:bookmarkStart w:id="4" w:name="_Toc27846953"/>
      <w:bookmarkStart w:id="5" w:name="_Toc20150151"/>
      <w:bookmarkEnd w:id="3"/>
      <w:r>
        <w:t>5.32.8</w:t>
      </w:r>
      <w:r>
        <w:tab/>
        <w:t>ATSSS Rules</w:t>
      </w:r>
      <w:bookmarkEnd w:id="4"/>
      <w:bookmarkEnd w:id="5"/>
    </w:p>
    <w:p w:rsidR="003F0EB6" w:rsidRDefault="003F0EB6" w:rsidP="003F0EB6">
      <w:r>
        <w:t>As specified in clause 5.32.3, after the establishment of a MA PDU Session, the UE receives a prioritized list of ATSSS rules from the SMF. The structure of an ATSSS rule is specified in Table 5.32.8-1.</w:t>
      </w:r>
    </w:p>
    <w:p w:rsidR="003F0EB6" w:rsidRDefault="003F0EB6" w:rsidP="003F0EB6">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Change w:id="6">
          <w:tblGrid>
            <w:gridCol w:w="1646"/>
            <w:gridCol w:w="2889"/>
            <w:gridCol w:w="1668"/>
            <w:gridCol w:w="1936"/>
            <w:gridCol w:w="1490"/>
          </w:tblGrid>
        </w:tblGridChange>
      </w:tblGrid>
      <w:tr w:rsidR="003F0EB6" w:rsidTr="003F0EB6">
        <w:tc>
          <w:tcPr>
            <w:tcW w:w="1668" w:type="dxa"/>
            <w:tcBorders>
              <w:top w:val="single" w:sz="4" w:space="0" w:color="auto"/>
              <w:left w:val="single" w:sz="4" w:space="0" w:color="auto"/>
              <w:bottom w:val="single" w:sz="4" w:space="0" w:color="auto"/>
              <w:right w:val="single" w:sz="4" w:space="0" w:color="auto"/>
            </w:tcBorders>
            <w:shd w:val="clear" w:color="auto" w:fill="F2F2F2"/>
            <w:hideMark/>
          </w:tcPr>
          <w:p w:rsidR="003F0EB6" w:rsidRDefault="003F0EB6">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rsidR="003F0EB6" w:rsidRDefault="003F0EB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rsidR="003F0EB6" w:rsidRDefault="003F0EB6">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3F0EB6" w:rsidRDefault="003F0EB6">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rsidR="003F0EB6" w:rsidRDefault="003F0EB6">
            <w:pPr>
              <w:pStyle w:val="TAH"/>
            </w:pPr>
            <w:r>
              <w:t>Scope</w:t>
            </w:r>
          </w:p>
        </w:tc>
      </w:tr>
      <w:tr w:rsidR="003F0EB6" w:rsidTr="003F0EB6">
        <w:tc>
          <w:tcPr>
            <w:tcW w:w="1668"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eastAsia="ja-JP"/>
              </w:rPr>
            </w:pPr>
            <w:r>
              <w:rPr>
                <w:lang w:eastAsia="ja-JP"/>
              </w:rPr>
              <w:t>Mandatory</w:t>
            </w:r>
          </w:p>
          <w:p w:rsidR="003F0EB6" w:rsidRDefault="003F0EB6">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PDU context</w:t>
            </w:r>
          </w:p>
        </w:tc>
      </w:tr>
      <w:tr w:rsidR="003F0EB6" w:rsidTr="003F0EB6">
        <w:tc>
          <w:tcPr>
            <w:tcW w:w="1668"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Mandatory</w:t>
            </w:r>
          </w:p>
          <w:p w:rsidR="003F0EB6" w:rsidRDefault="003F0EB6">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rsidR="003F0EB6" w:rsidRDefault="003F0EB6">
            <w:pPr>
              <w:pStyle w:val="TAL"/>
            </w:pPr>
          </w:p>
        </w:tc>
        <w:tc>
          <w:tcPr>
            <w:tcW w:w="1527" w:type="dxa"/>
            <w:tcBorders>
              <w:top w:val="single" w:sz="4" w:space="0" w:color="auto"/>
              <w:left w:val="single" w:sz="4" w:space="0" w:color="auto"/>
              <w:bottom w:val="single" w:sz="4" w:space="0" w:color="auto"/>
              <w:right w:val="single" w:sz="4" w:space="0" w:color="auto"/>
            </w:tcBorders>
          </w:tcPr>
          <w:p w:rsidR="003F0EB6" w:rsidRDefault="003F0EB6">
            <w:pPr>
              <w:pStyle w:val="TAL"/>
            </w:pPr>
          </w:p>
        </w:tc>
      </w:tr>
      <w:tr w:rsidR="003F0EB6" w:rsidTr="00EB186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sunhaiyang (C)" w:date="2020-02-17T21: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68" w:type="dxa"/>
            <w:tcBorders>
              <w:top w:val="single" w:sz="4" w:space="0" w:color="auto"/>
              <w:left w:val="single" w:sz="4" w:space="0" w:color="auto"/>
              <w:bottom w:val="single" w:sz="4" w:space="0" w:color="auto"/>
              <w:right w:val="single" w:sz="4" w:space="0" w:color="auto"/>
            </w:tcBorders>
            <w:tcPrChange w:id="8" w:author="sunhaiyang (C)" w:date="2020-02-17T21:55:00Z">
              <w:tcPr>
                <w:tcW w:w="1668" w:type="dxa"/>
                <w:tcBorders>
                  <w:top w:val="single" w:sz="4" w:space="0" w:color="auto"/>
                  <w:left w:val="single" w:sz="4" w:space="0" w:color="auto"/>
                  <w:bottom w:val="single" w:sz="4" w:space="0" w:color="auto"/>
                  <w:right w:val="single" w:sz="4" w:space="0" w:color="auto"/>
                </w:tcBorders>
              </w:tcPr>
            </w:tcPrChange>
          </w:tcPr>
          <w:p w:rsidR="003F0EB6" w:rsidRDefault="003F0EB6">
            <w:pPr>
              <w:pStyle w:val="TAL"/>
              <w:rPr>
                <w:b/>
                <w:lang w:val="en-US"/>
              </w:rPr>
            </w:pPr>
            <w:del w:id="9" w:author="sunhaiyang (C)" w:date="2020-02-17T21:55:00Z">
              <w:r w:rsidDel="00EB186A">
                <w:delText>Application  descriptors</w:delText>
              </w:r>
            </w:del>
          </w:p>
        </w:tc>
        <w:tc>
          <w:tcPr>
            <w:tcW w:w="2976" w:type="dxa"/>
            <w:tcBorders>
              <w:top w:val="single" w:sz="4" w:space="0" w:color="auto"/>
              <w:left w:val="single" w:sz="4" w:space="0" w:color="auto"/>
              <w:bottom w:val="single" w:sz="4" w:space="0" w:color="auto"/>
              <w:right w:val="single" w:sz="4" w:space="0" w:color="auto"/>
            </w:tcBorders>
            <w:tcPrChange w:id="10" w:author="sunhaiyang (C)" w:date="2020-02-17T21:55:00Z">
              <w:tcPr>
                <w:tcW w:w="2976" w:type="dxa"/>
                <w:tcBorders>
                  <w:top w:val="single" w:sz="4" w:space="0" w:color="auto"/>
                  <w:left w:val="single" w:sz="4" w:space="0" w:color="auto"/>
                  <w:bottom w:val="single" w:sz="4" w:space="0" w:color="auto"/>
                  <w:right w:val="single" w:sz="4" w:space="0" w:color="auto"/>
                </w:tcBorders>
              </w:tcPr>
            </w:tcPrChange>
          </w:tcPr>
          <w:p w:rsidR="003F0EB6" w:rsidRDefault="003F0EB6">
            <w:pPr>
              <w:pStyle w:val="TAL"/>
              <w:rPr>
                <w:i/>
                <w:lang w:val="en-US"/>
              </w:rPr>
            </w:pPr>
            <w:del w:id="11" w:author="sunhaiyang (C)" w:date="2020-02-17T21:55:00Z">
              <w:r w:rsidDel="00EB186A">
                <w:rPr>
                  <w:lang w:val="en-US"/>
                </w:rPr>
                <w:delText>One or more application identities that identify the application(s) generating the traffic (NOTE 3).</w:delText>
              </w:r>
            </w:del>
          </w:p>
        </w:tc>
        <w:tc>
          <w:tcPr>
            <w:tcW w:w="1701" w:type="dxa"/>
            <w:tcBorders>
              <w:top w:val="single" w:sz="4" w:space="0" w:color="auto"/>
              <w:left w:val="single" w:sz="4" w:space="0" w:color="auto"/>
              <w:bottom w:val="single" w:sz="4" w:space="0" w:color="auto"/>
              <w:right w:val="single" w:sz="4" w:space="0" w:color="auto"/>
            </w:tcBorders>
            <w:tcPrChange w:id="12" w:author="sunhaiyang (C)" w:date="2020-02-17T21:55:00Z">
              <w:tcPr>
                <w:tcW w:w="1701" w:type="dxa"/>
                <w:tcBorders>
                  <w:top w:val="single" w:sz="4" w:space="0" w:color="auto"/>
                  <w:left w:val="single" w:sz="4" w:space="0" w:color="auto"/>
                  <w:bottom w:val="single" w:sz="4" w:space="0" w:color="auto"/>
                  <w:right w:val="single" w:sz="4" w:space="0" w:color="auto"/>
                </w:tcBorders>
              </w:tcPr>
            </w:tcPrChange>
          </w:tcPr>
          <w:p w:rsidR="003F0EB6" w:rsidRDefault="003F0EB6">
            <w:pPr>
              <w:pStyle w:val="TAL"/>
              <w:rPr>
                <w:lang w:val="x-none"/>
              </w:rPr>
            </w:pPr>
            <w:del w:id="13" w:author="sunhaiyang (C)" w:date="2020-02-17T21:55:00Z">
              <w:r w:rsidDel="00EB186A">
                <w:delText>Optional</w:delText>
              </w:r>
            </w:del>
          </w:p>
        </w:tc>
        <w:tc>
          <w:tcPr>
            <w:tcW w:w="1985" w:type="dxa"/>
            <w:tcBorders>
              <w:top w:val="single" w:sz="4" w:space="0" w:color="auto"/>
              <w:left w:val="single" w:sz="4" w:space="0" w:color="auto"/>
              <w:bottom w:val="single" w:sz="4" w:space="0" w:color="auto"/>
              <w:right w:val="single" w:sz="4" w:space="0" w:color="auto"/>
            </w:tcBorders>
            <w:tcPrChange w:id="14" w:author="sunhaiyang (C)" w:date="2020-02-17T21:55:00Z">
              <w:tcPr>
                <w:tcW w:w="1985" w:type="dxa"/>
                <w:tcBorders>
                  <w:top w:val="single" w:sz="4" w:space="0" w:color="auto"/>
                  <w:left w:val="single" w:sz="4" w:space="0" w:color="auto"/>
                  <w:bottom w:val="single" w:sz="4" w:space="0" w:color="auto"/>
                  <w:right w:val="single" w:sz="4" w:space="0" w:color="auto"/>
                </w:tcBorders>
              </w:tcPr>
            </w:tcPrChange>
          </w:tcPr>
          <w:p w:rsidR="003F0EB6" w:rsidRDefault="003F0EB6">
            <w:pPr>
              <w:pStyle w:val="TAL"/>
            </w:pPr>
            <w:del w:id="15" w:author="sunhaiyang (C)" w:date="2020-02-17T21:55:00Z">
              <w:r w:rsidDel="00EB186A">
                <w:delText>Yes</w:delText>
              </w:r>
            </w:del>
          </w:p>
        </w:tc>
        <w:tc>
          <w:tcPr>
            <w:tcW w:w="1527" w:type="dxa"/>
            <w:tcBorders>
              <w:top w:val="single" w:sz="4" w:space="0" w:color="auto"/>
              <w:left w:val="single" w:sz="4" w:space="0" w:color="auto"/>
              <w:bottom w:val="single" w:sz="4" w:space="0" w:color="auto"/>
              <w:right w:val="single" w:sz="4" w:space="0" w:color="auto"/>
            </w:tcBorders>
            <w:tcPrChange w:id="16" w:author="sunhaiyang (C)" w:date="2020-02-17T21:55:00Z">
              <w:tcPr>
                <w:tcW w:w="1527" w:type="dxa"/>
                <w:tcBorders>
                  <w:top w:val="single" w:sz="4" w:space="0" w:color="auto"/>
                  <w:left w:val="single" w:sz="4" w:space="0" w:color="auto"/>
                  <w:bottom w:val="single" w:sz="4" w:space="0" w:color="auto"/>
                  <w:right w:val="single" w:sz="4" w:space="0" w:color="auto"/>
                </w:tcBorders>
              </w:tcPr>
            </w:tcPrChange>
          </w:tcPr>
          <w:p w:rsidR="003F0EB6" w:rsidRDefault="003F0EB6">
            <w:pPr>
              <w:pStyle w:val="TAL"/>
            </w:pPr>
            <w:del w:id="17" w:author="sunhaiyang (C)" w:date="2020-02-17T21:55:00Z">
              <w:r w:rsidDel="00EB186A">
                <w:delText>PDU context</w:delText>
              </w:r>
            </w:del>
          </w:p>
        </w:tc>
      </w:tr>
      <w:tr w:rsidR="003F0EB6" w:rsidTr="003F0EB6">
        <w:tc>
          <w:tcPr>
            <w:tcW w:w="1668"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IP descriptors</w:t>
            </w:r>
          </w:p>
          <w:p w:rsidR="003F0EB6" w:rsidRDefault="003F0EB6">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PDU context</w:t>
            </w:r>
          </w:p>
        </w:tc>
      </w:tr>
      <w:tr w:rsidR="003F0EB6" w:rsidTr="003F0EB6">
        <w:tc>
          <w:tcPr>
            <w:tcW w:w="1668"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Non-IP descriptors</w:t>
            </w:r>
          </w:p>
          <w:p w:rsidR="003F0EB6" w:rsidRDefault="003F0EB6">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PDU context</w:t>
            </w:r>
          </w:p>
        </w:tc>
      </w:tr>
      <w:tr w:rsidR="003F0EB6" w:rsidTr="003F0EB6">
        <w:tc>
          <w:tcPr>
            <w:tcW w:w="1668"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tcPr>
          <w:p w:rsidR="003F0EB6" w:rsidRDefault="003F0EB6">
            <w:pPr>
              <w:pStyle w:val="TAL"/>
            </w:pPr>
          </w:p>
        </w:tc>
        <w:tc>
          <w:tcPr>
            <w:tcW w:w="1527" w:type="dxa"/>
            <w:tcBorders>
              <w:top w:val="single" w:sz="4" w:space="0" w:color="auto"/>
              <w:left w:val="single" w:sz="4" w:space="0" w:color="auto"/>
              <w:bottom w:val="single" w:sz="4" w:space="0" w:color="auto"/>
              <w:right w:val="single" w:sz="4" w:space="0" w:color="auto"/>
            </w:tcBorders>
          </w:tcPr>
          <w:p w:rsidR="003F0EB6" w:rsidRDefault="003F0EB6">
            <w:pPr>
              <w:pStyle w:val="TAL"/>
            </w:pPr>
          </w:p>
        </w:tc>
      </w:tr>
      <w:tr w:rsidR="003F0EB6" w:rsidTr="003F0EB6">
        <w:tc>
          <w:tcPr>
            <w:tcW w:w="1668"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PDU context</w:t>
            </w:r>
          </w:p>
        </w:tc>
      </w:tr>
      <w:tr w:rsidR="003F0EB6" w:rsidTr="003F0EB6">
        <w:tc>
          <w:tcPr>
            <w:tcW w:w="1668"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val="x-none"/>
              </w:rPr>
            </w:pPr>
            <w:r>
              <w:t>Optional</w:t>
            </w:r>
          </w:p>
          <w:p w:rsidR="003F0EB6" w:rsidRDefault="003F0EB6">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rsidR="003F0EB6" w:rsidRDefault="003F0EB6">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rsidR="003F0EB6" w:rsidRDefault="003F0EB6">
            <w:pPr>
              <w:pStyle w:val="TAL"/>
            </w:pPr>
            <w:r>
              <w:t>PDU context</w:t>
            </w:r>
          </w:p>
        </w:tc>
      </w:tr>
      <w:tr w:rsidR="003F0EB6" w:rsidTr="003F0EB6">
        <w:tc>
          <w:tcPr>
            <w:tcW w:w="9857" w:type="dxa"/>
            <w:gridSpan w:val="5"/>
            <w:tcBorders>
              <w:top w:val="single" w:sz="4" w:space="0" w:color="auto"/>
              <w:left w:val="single" w:sz="4" w:space="0" w:color="auto"/>
              <w:bottom w:val="single" w:sz="4" w:space="0" w:color="auto"/>
              <w:right w:val="single" w:sz="4" w:space="0" w:color="auto"/>
            </w:tcBorders>
            <w:hideMark/>
          </w:tcPr>
          <w:p w:rsidR="003F0EB6" w:rsidRDefault="003F0EB6">
            <w:pPr>
              <w:pStyle w:val="TAN"/>
            </w:pPr>
            <w:r>
              <w:t>NOTE 1:</w:t>
            </w:r>
            <w:r>
              <w:tab/>
              <w:t>Each ATSSS rule has a different precedence value from the other ATSSS rules.</w:t>
            </w:r>
          </w:p>
          <w:p w:rsidR="003F0EB6" w:rsidRDefault="003F0EB6">
            <w:pPr>
              <w:pStyle w:val="TAN"/>
            </w:pPr>
            <w:r>
              <w:t>NOTE 2:</w:t>
            </w:r>
            <w:r>
              <w:tab/>
              <w:t>At least one of the Traffic Descriptor components is present.</w:t>
            </w:r>
          </w:p>
          <w:p w:rsidR="003F0EB6" w:rsidDel="00EB186A" w:rsidRDefault="003F0EB6">
            <w:pPr>
              <w:pStyle w:val="TAN"/>
              <w:rPr>
                <w:del w:id="18" w:author="sunhaiyang (C)" w:date="2020-02-17T21:55:00Z"/>
              </w:rPr>
            </w:pPr>
            <w:del w:id="19" w:author="sunhaiyang (C)" w:date="2020-02-17T21:55:00Z">
              <w:r w:rsidDel="00EB186A">
                <w:delText>NOTE 3:</w:delText>
              </w:r>
              <w:r w:rsidDel="00EB186A">
                <w:tab/>
                <w:delText>An application identity consists of an OSId and an OSAppId.</w:delText>
              </w:r>
            </w:del>
          </w:p>
          <w:p w:rsidR="003F0EB6" w:rsidRDefault="003F0EB6">
            <w:pPr>
              <w:pStyle w:val="TAN"/>
            </w:pPr>
            <w:r>
              <w:t>NOTE </w:t>
            </w:r>
            <w:ins w:id="20" w:author="sunhaiyang (C)" w:date="2020-02-17T21:55:00Z">
              <w:r w:rsidR="00EB186A">
                <w:t>3</w:t>
              </w:r>
            </w:ins>
            <w:del w:id="21" w:author="sunhaiyang (C)" w:date="2020-02-17T21:55:00Z">
              <w:r w:rsidDel="00EB186A">
                <w:delText>4</w:delText>
              </w:r>
            </w:del>
            <w:r>
              <w:t>:</w:t>
            </w:r>
            <w:r>
              <w:tab/>
              <w:t>An ATSSS rule cannot contain both IP descriptors and Non-IP descriptors.</w:t>
            </w:r>
          </w:p>
          <w:p w:rsidR="003F0EB6" w:rsidRDefault="003F0EB6">
            <w:pPr>
              <w:pStyle w:val="TAN"/>
            </w:pPr>
            <w:r>
              <w:t>NOTE </w:t>
            </w:r>
            <w:ins w:id="22" w:author="sunhaiyang (C)" w:date="2020-02-17T21:55:00Z">
              <w:r w:rsidR="00EB186A">
                <w:t>4</w:t>
              </w:r>
            </w:ins>
            <w:del w:id="23" w:author="sunhaiyang (C)" w:date="2020-02-17T21:55:00Z">
              <w:r w:rsidDel="00EB186A">
                <w:delText>5</w:delText>
              </w:r>
            </w:del>
            <w:r>
              <w:t>:</w:t>
            </w:r>
            <w:r>
              <w:tab/>
              <w:t>If the UE supports only one Steering Functionality, this component is omitted.</w:t>
            </w:r>
          </w:p>
        </w:tc>
      </w:tr>
    </w:tbl>
    <w:p w:rsidR="003F0EB6" w:rsidRDefault="003F0EB6" w:rsidP="003F0EB6"/>
    <w:p w:rsidR="003F0EB6" w:rsidRDefault="003F0EB6" w:rsidP="003F0EB6">
      <w:r>
        <w:t>The UE evaluates the ATSSS rules in priority order.</w:t>
      </w:r>
    </w:p>
    <w:p w:rsidR="003F0EB6" w:rsidRDefault="003F0EB6" w:rsidP="003F0EB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3F0EB6" w:rsidRDefault="003F0EB6" w:rsidP="003F0EB6">
      <w:r>
        <w:t>Depending on the type of the MA PDU Session, the Traffic Descriptor may contain the following components:</w:t>
      </w:r>
    </w:p>
    <w:p w:rsidR="003F0EB6" w:rsidRDefault="003F0EB6" w:rsidP="003F0EB6">
      <w:pPr>
        <w:pStyle w:val="B1"/>
      </w:pPr>
      <w:r>
        <w:t>-</w:t>
      </w:r>
      <w:r>
        <w:tab/>
        <w:t xml:space="preserve">For IPv4, or IPv6, or IPv4v6 type: </w:t>
      </w:r>
      <w:del w:id="24" w:author="sunhaiyang (C)" w:date="2020-02-18T21:43:00Z">
        <w:r w:rsidDel="008E510E">
          <w:delText xml:space="preserve">Application descriptors and/or </w:delText>
        </w:r>
      </w:del>
      <w:r>
        <w:t>IP descriptors.</w:t>
      </w:r>
    </w:p>
    <w:p w:rsidR="003F0EB6" w:rsidRDefault="003F0EB6" w:rsidP="003F0EB6">
      <w:pPr>
        <w:pStyle w:val="B1"/>
      </w:pPr>
      <w:r>
        <w:t>-</w:t>
      </w:r>
      <w:r>
        <w:tab/>
        <w:t xml:space="preserve">For Ethernet type: </w:t>
      </w:r>
      <w:del w:id="25" w:author="sunhaiyang (C)" w:date="2020-02-18T21:43:00Z">
        <w:r w:rsidDel="008E510E">
          <w:delText xml:space="preserve">Application descriptors and/or </w:delText>
        </w:r>
      </w:del>
      <w:r>
        <w:t>Non-IP descriptors.</w:t>
      </w:r>
    </w:p>
    <w:p w:rsidR="003F0EB6" w:rsidRDefault="003F0EB6" w:rsidP="003F0EB6">
      <w:r>
        <w:lastRenderedPageBreak/>
        <w:t>One ATSSS rule with a "match all" Traffic Descriptor may be provided, which matches all SDFs. When provided, it shall have the least Rule Precedence value, so it shall be the last one evaluated by the UE.</w:t>
      </w:r>
    </w:p>
    <w:p w:rsidR="003F0EB6" w:rsidRDefault="003F0EB6" w:rsidP="003F0EB6">
      <w:pPr>
        <w:pStyle w:val="NO"/>
      </w:pPr>
      <w:r>
        <w:t>NOTE 1:</w:t>
      </w:r>
      <w:r>
        <w:tab/>
        <w:t>The format of the "match all" Traffic descriptor of an ATSSS rule is defined in stage-3.</w:t>
      </w:r>
    </w:p>
    <w:p w:rsidR="003F0EB6" w:rsidRDefault="003F0EB6" w:rsidP="003F0EB6">
      <w:r>
        <w:t>Each ATSSS rule contains an Access Selection Descriptor that contains the following components:</w:t>
      </w:r>
    </w:p>
    <w:p w:rsidR="003F0EB6" w:rsidRDefault="003F0EB6" w:rsidP="003F0EB6">
      <w:pPr>
        <w:pStyle w:val="B1"/>
      </w:pPr>
      <w:r>
        <w:t>-</w:t>
      </w:r>
      <w:r>
        <w:tab/>
        <w:t>A Steering Mode, which determines how the traffic of the matching SDF should be distributed across 3GPP and non-3GPP accesses. The following Steering Modes are supported:</w:t>
      </w:r>
    </w:p>
    <w:p w:rsidR="003F0EB6" w:rsidRDefault="003F0EB6" w:rsidP="003F0EB6">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3F0EB6" w:rsidRDefault="003F0EB6" w:rsidP="003F0EB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rsidR="003F0EB6" w:rsidRDefault="003F0EB6" w:rsidP="003F0EB6">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t>QoS</w:t>
      </w:r>
      <w:proofErr w:type="spellEnd"/>
      <w:r>
        <w:t xml:space="preserve"> flow. In addition, if one access becomes unavailable, all SDF traffic is switched to the other available access, as if the percentage of the SDF traffic transported via the available access was 100%.</w:t>
      </w:r>
    </w:p>
    <w:p w:rsidR="003F0EB6" w:rsidRDefault="003F0EB6" w:rsidP="003F0EB6">
      <w:pPr>
        <w:pStyle w:val="B2"/>
        <w:rPr>
          <w:lang w:val="x-none"/>
        </w:rPr>
      </w:pPr>
      <w:r>
        <w:t>-</w:t>
      </w:r>
      <w:r>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w:t>
      </w:r>
      <w:r>
        <w:lastRenderedPageBreak/>
        <w:t>UPF determine when a congestion occurs on an access is implementation dependent.</w:t>
      </w:r>
    </w:p>
    <w:p w:rsidR="003F0EB6" w:rsidRDefault="003F0EB6" w:rsidP="003F0EB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3F0EB6" w:rsidRDefault="003F0EB6" w:rsidP="003F0EB6">
      <w:pPr>
        <w:pStyle w:val="NO"/>
      </w:pPr>
      <w:r>
        <w:t>NOTE 2:</w:t>
      </w:r>
      <w:r>
        <w:tab/>
        <w:t>There is no need to update the ATSSS rules when one access becomes unavailable or available.</w:t>
      </w:r>
    </w:p>
    <w:p w:rsidR="003F0EB6" w:rsidRDefault="003F0EB6" w:rsidP="003F0EB6">
      <w:r>
        <w:t>As an example, the following ATSSS rules could be provided to UE:</w:t>
      </w:r>
    </w:p>
    <w:p w:rsidR="003F0EB6" w:rsidRDefault="003F0EB6" w:rsidP="003F0EB6">
      <w:pPr>
        <w:pStyle w:val="B1"/>
      </w:pPr>
      <w:r>
        <w:t>a)</w:t>
      </w:r>
      <w:r>
        <w:tab/>
        <w:t xml:space="preserve">"Traffic Descriptor: UDP, </w:t>
      </w:r>
      <w:proofErr w:type="spellStart"/>
      <w:r>
        <w:t>DestAddr</w:t>
      </w:r>
      <w:proofErr w:type="spellEnd"/>
      <w:r>
        <w:t xml:space="preserve"> 1.2.3.4", "Steering Mode: Active-Standby, Active=3GPP, Standby=non-3GPP":</w:t>
      </w:r>
    </w:p>
    <w:p w:rsidR="003F0EB6" w:rsidRDefault="003F0EB6" w:rsidP="003F0EB6">
      <w:pPr>
        <w:pStyle w:val="B2"/>
        <w:rPr>
          <w:lang w:val="x-none"/>
        </w:rPr>
      </w:pPr>
      <w:r>
        <w:t>-</w:t>
      </w:r>
      <w:r>
        <w:tab/>
        <w:t>This rule means "steer UDP traffic with destination IP address 1.2.3.4 to the active access (3GPP), if available. If the active access is not available, use the standby access (non-3GPP)".</w:t>
      </w:r>
    </w:p>
    <w:p w:rsidR="003F0EB6" w:rsidRDefault="003F0EB6" w:rsidP="003F0EB6">
      <w:pPr>
        <w:pStyle w:val="B1"/>
      </w:pPr>
      <w:r>
        <w:t>b)</w:t>
      </w:r>
      <w:r>
        <w:tab/>
        <w:t xml:space="preserve">"Traffic Descriptor: TCP, </w:t>
      </w:r>
      <w:proofErr w:type="spellStart"/>
      <w:r>
        <w:t>DestPort</w:t>
      </w:r>
      <w:proofErr w:type="spellEnd"/>
      <w:r>
        <w:t xml:space="preserve"> 8080", "Steering Mode: Smallest Delay":</w:t>
      </w:r>
    </w:p>
    <w:p w:rsidR="003F0EB6" w:rsidRDefault="003F0EB6" w:rsidP="003F0EB6">
      <w:pPr>
        <w:pStyle w:val="B2"/>
        <w:rPr>
          <w:lang w:val="x-none"/>
        </w:rPr>
      </w:pPr>
      <w:r>
        <w:t>-</w:t>
      </w:r>
      <w:r>
        <w:tab/>
        <w:t>This rule means "steer TCP traffic with destination port 8080 to the access with the smallest delay". The UE needs to measure the RTT over both accesses, in order to determine which access has the smallest delay.</w:t>
      </w:r>
    </w:p>
    <w:p w:rsidR="003F0EB6" w:rsidRDefault="003F0EB6" w:rsidP="003F0EB6">
      <w:pPr>
        <w:pStyle w:val="B1"/>
      </w:pPr>
      <w:r>
        <w:t>c)</w:t>
      </w:r>
      <w:r>
        <w:tab/>
        <w:t>"Traffic Descriptor: Application-1", "Steering Mode: Load-Balancing, 3GPP=20%, non-3GPP=80%", "Steering Functionality: MPTCP":</w:t>
      </w:r>
    </w:p>
    <w:p w:rsidR="003F0EB6" w:rsidRDefault="003F0EB6" w:rsidP="003F0EB6">
      <w:pPr>
        <w:pStyle w:val="B2"/>
        <w:rPr>
          <w:lang w:val="x-none"/>
        </w:rPr>
      </w:pPr>
      <w:r>
        <w:t>-</w:t>
      </w:r>
      <w:r>
        <w:tab/>
        <w:t>This rule means "send 20% of the traffic of Application-1 to 3GPP access and 80% to non-3GPP access by using the MPTCP functionality".</w:t>
      </w:r>
    </w:p>
    <w:p w:rsidR="00E32339" w:rsidRPr="003F0EB6" w:rsidRDefault="00E32339" w:rsidP="00E32339">
      <w:pPr>
        <w:rPr>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6E3" w:rsidRDefault="00BA56E3">
      <w:r>
        <w:separator/>
      </w:r>
    </w:p>
  </w:endnote>
  <w:endnote w:type="continuationSeparator" w:id="0">
    <w:p w:rsidR="00BA56E3" w:rsidRDefault="00BA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6E3" w:rsidRDefault="00BA56E3">
      <w:r>
        <w:separator/>
      </w:r>
    </w:p>
  </w:footnote>
  <w:footnote w:type="continuationSeparator" w:id="0">
    <w:p w:rsidR="00BA56E3" w:rsidRDefault="00BA5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iyang (C)">
    <w15:presenceInfo w15:providerId="AD" w15:userId="S-1-5-21-147214757-305610072-1517763936-4116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E"/>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3F0EB6"/>
    <w:rsid w:val="00410371"/>
    <w:rsid w:val="004242F1"/>
    <w:rsid w:val="00452FDC"/>
    <w:rsid w:val="004B75B7"/>
    <w:rsid w:val="00514818"/>
    <w:rsid w:val="0051580D"/>
    <w:rsid w:val="00524056"/>
    <w:rsid w:val="005454A8"/>
    <w:rsid w:val="00547111"/>
    <w:rsid w:val="00573753"/>
    <w:rsid w:val="00592D74"/>
    <w:rsid w:val="005E2C44"/>
    <w:rsid w:val="00621188"/>
    <w:rsid w:val="006257ED"/>
    <w:rsid w:val="00625CC6"/>
    <w:rsid w:val="00695808"/>
    <w:rsid w:val="006B46FB"/>
    <w:rsid w:val="006C7ED0"/>
    <w:rsid w:val="006D18D3"/>
    <w:rsid w:val="006E21FB"/>
    <w:rsid w:val="0070388D"/>
    <w:rsid w:val="00745433"/>
    <w:rsid w:val="00792342"/>
    <w:rsid w:val="00793EC4"/>
    <w:rsid w:val="007977A8"/>
    <w:rsid w:val="007B512A"/>
    <w:rsid w:val="007C2097"/>
    <w:rsid w:val="007C3743"/>
    <w:rsid w:val="007D5352"/>
    <w:rsid w:val="007D6A07"/>
    <w:rsid w:val="007F2012"/>
    <w:rsid w:val="007F7259"/>
    <w:rsid w:val="008040A8"/>
    <w:rsid w:val="008279FA"/>
    <w:rsid w:val="008626E7"/>
    <w:rsid w:val="00870EE7"/>
    <w:rsid w:val="008863B9"/>
    <w:rsid w:val="008A45A6"/>
    <w:rsid w:val="008E510E"/>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A56E3"/>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B186A"/>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F0EB6"/>
    <w:rPr>
      <w:rFonts w:ascii="Times New Roman" w:hAnsi="Times New Roman"/>
      <w:lang w:val="en-GB" w:eastAsia="en-US"/>
    </w:rPr>
  </w:style>
  <w:style w:type="character" w:customStyle="1" w:styleId="TALChar">
    <w:name w:val="TAL Char"/>
    <w:link w:val="TAL"/>
    <w:locked/>
    <w:rsid w:val="003F0EB6"/>
    <w:rPr>
      <w:rFonts w:ascii="Arial" w:hAnsi="Arial"/>
      <w:sz w:val="18"/>
      <w:lang w:val="en-GB" w:eastAsia="en-US"/>
    </w:rPr>
  </w:style>
  <w:style w:type="character" w:customStyle="1" w:styleId="TAHCar">
    <w:name w:val="TAH Car"/>
    <w:link w:val="TAH"/>
    <w:locked/>
    <w:rsid w:val="003F0EB6"/>
    <w:rPr>
      <w:rFonts w:ascii="Arial" w:hAnsi="Arial"/>
      <w:b/>
      <w:sz w:val="18"/>
      <w:lang w:val="en-GB" w:eastAsia="en-US"/>
    </w:rPr>
  </w:style>
  <w:style w:type="character" w:customStyle="1" w:styleId="B1Char">
    <w:name w:val="B1 Char"/>
    <w:link w:val="B1"/>
    <w:locked/>
    <w:rsid w:val="003F0EB6"/>
    <w:rPr>
      <w:rFonts w:ascii="Times New Roman" w:hAnsi="Times New Roman"/>
      <w:lang w:val="en-GB" w:eastAsia="en-US"/>
    </w:rPr>
  </w:style>
  <w:style w:type="character" w:customStyle="1" w:styleId="THChar">
    <w:name w:val="TH Char"/>
    <w:link w:val="TH"/>
    <w:locked/>
    <w:rsid w:val="003F0EB6"/>
    <w:rPr>
      <w:rFonts w:ascii="Arial" w:hAnsi="Arial"/>
      <w:b/>
      <w:lang w:val="en-GB" w:eastAsia="en-US"/>
    </w:rPr>
  </w:style>
  <w:style w:type="character" w:customStyle="1" w:styleId="B2Char">
    <w:name w:val="B2 Char"/>
    <w:link w:val="B2"/>
    <w:locked/>
    <w:rsid w:val="003F0E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71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3BFD-7552-4714-8835-B167E0AC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1265</Words>
  <Characters>7416</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2</cp:revision>
  <cp:lastPrinted>1899-12-31T23:00:00Z</cp:lastPrinted>
  <dcterms:created xsi:type="dcterms:W3CDTF">2020-02-18T13:44:00Z</dcterms:created>
  <dcterms:modified xsi:type="dcterms:W3CDTF">2020-02-18T13:44:00Z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1581399401</vt:lpwstr>
  </property>
  <property fmtid="{D5CDD505-2E9C-101B-9397-08002B2CF9AE}" pid="25" name="_2015_ms_pID_725343">
    <vt:lpwstr>(2)EcksJtCBFIqbR0w8k64+dLLm+j5jq9gekcB2faLJYL737qFzUzEEtAggGv+L2oRJdRn7ZcCy
cXUynPVRp5D4Bvnec3RWYVm+fpoXtTxbMMmI9SivcRzgwe8OlIhCtUfLWYdrOWJBhoa5obCc
XLGNxiFUovhtC/J3vvdBDtKVS+07jKrN5ZgO4eZrltmOSM/LGlXYcLCpKjLPcVi/p5aFsuTQ
Yxg286M2tUW5P1wGzO</vt:lpwstr>
  </property>
  <property fmtid="{D5CDD505-2E9C-101B-9397-08002B2CF9AE}" pid="26" name="_2015_ms_pID_7253431">
    <vt:lpwstr>wjalHmxh2XENbIKIbcWkEmmSGFeaggERhLu8a1COdwqEFR8KK3NrPj
ohtYrGgXJCO1kfQE24ZHMA3w0cpt0UE6hqdl33BMsawnPZ1/E4uAPwSNaLOxMbAvpoSXlrTU
9rgBA81Myi2TXFOOPSsviO0zZ/FlXq5SFS/AHtJT2jInbp9VJWFK5oiKFC/IjNpD0CUg5daj
IGwmLwNWYAICB673</vt:lpwstr>
  </property>
</Properties>
</file>